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1"/>
        <w:ind w:firstLine="425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ФИНАНСОВЫЕ УСЛОВИЯ</w:t>
      </w:r>
    </w:p>
    <w:p>
      <w:pPr>
        <w:pStyle w:val="Normal.0"/>
        <w:ind w:left="705" w:firstLin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ab/>
        <w:t>Конкурс не имеет финансирования из федеральных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региональных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муниципальных или иных источников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поэтому организаторы конкурса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 решением оргкомитета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взимают с участников организационный взнос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согласно утвержденного Перечня платных услуг для учреждений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подведомственных Министерству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Приложение №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4).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uppressAutoHyphens w:val="1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Приложение </w:t>
      </w:r>
      <w:r>
        <w:rPr>
          <w:rFonts w:ascii="Times New Roman" w:hAnsi="Times New Roman"/>
          <w:i w:val="1"/>
          <w:iCs w:val="1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</w:p>
    <w:p>
      <w:pPr>
        <w:pStyle w:val="Normal.0"/>
        <w:tabs>
          <w:tab w:val="clear" w:pos="617"/>
        </w:tabs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suppressAutoHyphens w:val="1"/>
        <w:jc w:val="right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Приложение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</w:t>
      </w: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Финансовые условия</w:t>
      </w: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spacing w:line="276" w:lineRule="auto"/>
        <w:ind w:firstLine="567"/>
        <w:rPr>
          <w:rStyle w:val="Hyperlink.0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Финансирование конкурса осуществляется за счёт вступительных организационных взносов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Вступительный взнос для всех номинаций «Сольное исполнение» и «Редкие инструменты» составляет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2000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рублей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номинациях «Ансамблевое исполнительство» –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3000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рублей с ансамбля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оплата производится единовременно в полном объёме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Перевод средств на расчётный счёт колледжа необходимо произвести не позднее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01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апреля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2023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Оплата производится по безналичному расчёту Реквизиты колледжа перед оплатой уточняйте на сайте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"https://prokofievcollege.ru/"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https://prokofievcollege.ru/</w:t>
      </w:r>
      <w:r>
        <w:rPr/>
        <w:fldChar w:fldCharType="end" w:fldLock="0"/>
      </w:r>
    </w:p>
    <w:p>
      <w:pPr>
        <w:pStyle w:val="Normal.0"/>
        <w:tabs>
          <w:tab w:val="clear" w:pos="617"/>
        </w:tabs>
        <w:ind w:firstLine="696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"https://prokofievcollege.ru/contacts/requisites.php"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https://prokofievcollege.ru/contacts/requisites.php</w:t>
      </w:r>
      <w:r>
        <w:rPr/>
        <w:fldChar w:fldCharType="end" w:fldLock="0"/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tabs>
          <w:tab w:val="clear" w:pos="617"/>
        </w:tabs>
        <w:spacing w:line="276" w:lineRule="auto"/>
        <w:ind w:firstLine="567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spacing w:line="276" w:lineRule="auto"/>
        <w:ind w:left="567" w:firstLine="0"/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Расходы по финансированию участников несёт направляющая сторона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567" w:right="851" w:bottom="567" w:left="1134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Fonts w:ascii="Times New Roman" w:hAnsi="Times New Roman"/>
        <w:sz w:val="28"/>
        <w:szCs w:val="28"/>
        <w:rtl w:val="0"/>
      </w:rPr>
      <w:fldChar w:fldCharType="begin" w:fldLock="0"/>
    </w:r>
    <w:r>
      <w:rPr>
        <w:rFonts w:ascii="Times New Roman" w:hAnsi="Times New Roman"/>
        <w:sz w:val="28"/>
        <w:szCs w:val="28"/>
        <w:rtl w:val="0"/>
      </w:rPr>
      <w:instrText xml:space="preserve"> PAGE </w:instrText>
    </w:r>
    <w:r>
      <w:rPr>
        <w:rFonts w:ascii="Times New Roman" w:hAnsi="Times New Roman"/>
        <w:sz w:val="28"/>
        <w:szCs w:val="28"/>
        <w:rtl w:val="0"/>
      </w:rPr>
      <w:fldChar w:fldCharType="separate" w:fldLock="0"/>
    </w:r>
    <w:r>
      <w:rPr>
        <w:rFonts w:ascii="Times New Roman" w:hAnsi="Times New Roman"/>
        <w:sz w:val="28"/>
        <w:szCs w:val="28"/>
        <w:rtl w:val="0"/>
      </w:rPr>
    </w:r>
    <w:r>
      <w:rPr>
        <w:rFonts w:ascii="Times New Roman" w:hAnsi="Times New Roman"/>
        <w:sz w:val="28"/>
        <w:szCs w:val="28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left" w:pos="617"/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617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outline w:val="0"/>
      <w:color w:val="000000"/>
      <w:sz w:val="28"/>
      <w:szCs w:val="28"/>
      <w:u w:val="singl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